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10.2.2026.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stručni suradnik koji obavlja poslove stručnog suradnika psihologa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40/40,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2.2026.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anje najmanje će pet dana prije dana određenog za procjenu odnosno testiranje poziv na procjenu odnosno testiranje objaviti na mrežnoj stranici Osnovne škole Mertojak, Split i elektroničkim putem na e-mail adresu naznačenu u prijavi na natječaj, dostaviti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stručni suradnik psiholog  provest će se iz područj</w:t>
      </w:r>
      <w:r>
        <w:rPr>
          <w:rFonts w:ascii="Times New Roman" w:hAnsi="Times New Roman" w:cs="Times New Roman"/>
          <w:sz w:val="24"/>
          <w:szCs w:val="24"/>
        </w:rPr>
        <w:t xml:space="preserve">a poznavanja i primjene propisa koji se odnose na djelatnost osnovnog obrazovanja i to iz sljedećih pravnih  izvora:</w:t>
      </w:r>
    </w:p>
    <w:p>
      <w:pPr>
        <w:pStyle w:val="ListParagraph"/>
        <w:numPr>
          <w:ilvl w:val="0"/>
          <w:numId w:val="2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4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novine, br. 87/08, 86/09, 92/10, 105/10-ispr., 90/11, 5/12, 16/12, 86/12, 126/12, 94/13, 136/14 –RUSRH, 152/14, 7/17, 68/18, 98/19,64/20,151/22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pedagoškoj dokumentaciji i evidenciji te javnim ispravama u školskim ustanovama (Narodne novine br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kriterijima za izricanje pedagoških mjera (Narodne novine, broj 94/15, 3/17)</w:t>
      </w:r>
    </w:p>
    <w:p>
      <w:pPr>
        <w:pStyle w:val="ListParagraph"/>
        <w:numPr>
          <w:ilvl w:val="0"/>
          <w:numId w:val="2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o postupku utvrđivanj</w:t>
      </w:r>
      <w:r>
        <w:rPr>
          <w:rFonts w:ascii="Times New Roman" w:hAnsi="Times New Roman" w:cs="Times New Roman"/>
          <w:b/>
          <w:sz w:val="24"/>
          <w:szCs w:val="24"/>
        </w:rPr>
        <w:t xml:space="preserve">a psihofizičkog stanja djeteta, učenika te sastavu stručnih povjerenstava (Narodne novine broj 67/14, 63/20)</w:t>
      </w:r>
    </w:p>
    <w:p>
      <w:pPr>
        <w:pStyle w:val="ListParagraph"/>
        <w:numPr>
          <w:ilvl w:val="0"/>
          <w:numId w:val="2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o pomoćnicima u nastavi i stručnim komunikacijskim posrednicima (Narodne novine, br. 85./24. )</w:t>
      </w:r>
    </w:p>
    <w:p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Povjerenstvo za procjenu odnosno testiranj</w:t>
      </w:r>
      <w:r>
        <w:rPr>
          <w:rFonts w:ascii="Times New Roman" w:hAnsi="Times New Roman" w:cs="Times New Roman"/>
          <w:sz w:val="20"/>
          <w:szCs w:val="20"/>
        </w:rPr>
        <w:t xml:space="preserve">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1</Pages>
  <Words>567</Words>
  <Characters>3236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2025-11-11T08:48:00Z</dcterms:created>
  <dcterms:modified xsi:type="dcterms:W3CDTF">2026-02-06T09:59:00Z</dcterms:modified>
</cp:coreProperties>
</file>